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3E" w:rsidRDefault="001479CA" w:rsidP="00552769">
      <w:pPr>
        <w:widowControl/>
        <w:spacing w:line="360" w:lineRule="auto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52769" w:rsidRPr="001479CA" w:rsidRDefault="00E234D6" w:rsidP="00552769">
      <w:pPr>
        <w:widowControl/>
        <w:spacing w:line="360" w:lineRule="auto"/>
        <w:ind w:firstLineChars="200" w:firstLine="643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</w:t>
      </w:r>
      <w:r w:rsidR="00552769" w:rsidRPr="001479CA">
        <w:rPr>
          <w:rFonts w:ascii="宋体" w:hAnsi="宋体" w:hint="eastAsia"/>
          <w:b/>
          <w:sz w:val="32"/>
          <w:szCs w:val="32"/>
        </w:rPr>
        <w:t>校</w:t>
      </w:r>
      <w:r w:rsidR="00552769" w:rsidRPr="001479CA">
        <w:rPr>
          <w:rFonts w:ascii="宋体" w:hAnsi="宋体"/>
          <w:b/>
          <w:sz w:val="32"/>
          <w:szCs w:val="32"/>
        </w:rPr>
        <w:t>中企-</w:t>
      </w:r>
      <w:r w:rsidR="001479CA">
        <w:rPr>
          <w:rFonts w:ascii="宋体" w:hAnsi="宋体" w:hint="eastAsia"/>
          <w:b/>
          <w:sz w:val="32"/>
          <w:szCs w:val="32"/>
        </w:rPr>
        <w:t>青岛</w:t>
      </w:r>
      <w:r w:rsidR="00552769" w:rsidRPr="001479CA">
        <w:rPr>
          <w:rFonts w:ascii="宋体" w:hAnsi="宋体"/>
          <w:b/>
          <w:sz w:val="32"/>
          <w:szCs w:val="32"/>
        </w:rPr>
        <w:t>海诺诚财务咨询有限公司</w:t>
      </w:r>
    </w:p>
    <w:p w:rsidR="00552769" w:rsidRPr="000F4EA3" w:rsidRDefault="00552769" w:rsidP="00552769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考虑到模拟</w:t>
      </w:r>
      <w:r>
        <w:rPr>
          <w:rFonts w:ascii="宋体" w:hAnsi="宋体"/>
          <w:szCs w:val="21"/>
        </w:rPr>
        <w:t>的实训</w:t>
      </w:r>
      <w:r>
        <w:rPr>
          <w:rFonts w:ascii="宋体" w:hAnsi="宋体" w:hint="eastAsia"/>
          <w:szCs w:val="21"/>
        </w:rPr>
        <w:t>环境</w:t>
      </w:r>
      <w:r>
        <w:rPr>
          <w:rFonts w:ascii="宋体" w:hAnsi="宋体"/>
          <w:szCs w:val="21"/>
        </w:rPr>
        <w:t>与</w:t>
      </w:r>
      <w:r>
        <w:rPr>
          <w:rFonts w:ascii="宋体" w:hAnsi="宋体" w:hint="eastAsia"/>
          <w:szCs w:val="21"/>
        </w:rPr>
        <w:t>真实</w:t>
      </w:r>
      <w:r>
        <w:rPr>
          <w:rFonts w:ascii="宋体" w:hAnsi="宋体"/>
          <w:szCs w:val="21"/>
        </w:rPr>
        <w:t>的</w:t>
      </w:r>
      <w:r>
        <w:rPr>
          <w:rFonts w:ascii="宋体" w:hAnsi="宋体" w:hint="eastAsia"/>
          <w:szCs w:val="21"/>
        </w:rPr>
        <w:t>工作环境毕竟</w:t>
      </w:r>
      <w:r>
        <w:rPr>
          <w:rFonts w:ascii="宋体" w:hAnsi="宋体"/>
          <w:szCs w:val="21"/>
        </w:rPr>
        <w:t>还是有不小差距，</w:t>
      </w:r>
      <w:r w:rsidRPr="00AB65CB"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</w:rPr>
        <w:t>让</w:t>
      </w:r>
      <w:r>
        <w:rPr>
          <w:rFonts w:ascii="宋体" w:hAnsi="宋体"/>
          <w:szCs w:val="21"/>
        </w:rPr>
        <w:t>学生接触到企业真实的工作环境与资料，真正</w:t>
      </w:r>
      <w:r w:rsidRPr="00AB65CB">
        <w:rPr>
          <w:rFonts w:ascii="宋体" w:hAnsi="宋体" w:hint="eastAsia"/>
          <w:szCs w:val="21"/>
        </w:rPr>
        <w:t>提高学生的</w:t>
      </w:r>
      <w:r>
        <w:rPr>
          <w:rFonts w:ascii="宋体" w:hAnsi="宋体" w:hint="eastAsia"/>
          <w:szCs w:val="21"/>
        </w:rPr>
        <w:t>会电</w:t>
      </w:r>
      <w:r>
        <w:rPr>
          <w:rFonts w:ascii="宋体" w:hAnsi="宋体"/>
          <w:szCs w:val="21"/>
        </w:rPr>
        <w:t>岗位</w:t>
      </w:r>
      <w:r>
        <w:rPr>
          <w:rFonts w:ascii="宋体" w:hAnsi="宋体" w:hint="eastAsia"/>
          <w:szCs w:val="21"/>
        </w:rPr>
        <w:t>技能</w:t>
      </w:r>
      <w:r w:rsidRPr="00AB65CB">
        <w:rPr>
          <w:rFonts w:ascii="宋体" w:hAnsi="宋体" w:hint="eastAsia"/>
          <w:szCs w:val="21"/>
        </w:rPr>
        <w:t>，方便随时接触企业实际业务，</w:t>
      </w:r>
      <w:r>
        <w:rPr>
          <w:rFonts w:ascii="宋体" w:hAnsi="宋体" w:hint="eastAsia"/>
          <w:szCs w:val="21"/>
        </w:rPr>
        <w:t>我院会计和会电专业教师出资，于</w:t>
      </w:r>
      <w:r w:rsidRPr="00AB65CB">
        <w:rPr>
          <w:rFonts w:ascii="宋体" w:hAnsi="宋体" w:hint="eastAsia"/>
          <w:szCs w:val="21"/>
        </w:rPr>
        <w:t>2012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月</w:t>
      </w:r>
      <w:r w:rsidRPr="00AB65C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注册</w:t>
      </w:r>
      <w:r w:rsidRPr="00AB65CB">
        <w:rPr>
          <w:rFonts w:ascii="宋体" w:hAnsi="宋体" w:hint="eastAsia"/>
          <w:szCs w:val="21"/>
        </w:rPr>
        <w:t>成立</w:t>
      </w:r>
      <w:r>
        <w:rPr>
          <w:rFonts w:ascii="宋体" w:hAnsi="宋体" w:hint="eastAsia"/>
          <w:szCs w:val="21"/>
        </w:rPr>
        <w:t>青岛</w:t>
      </w:r>
      <w:r w:rsidRPr="00AB65CB">
        <w:rPr>
          <w:rFonts w:ascii="宋体" w:hAnsi="宋体" w:hint="eastAsia"/>
          <w:szCs w:val="21"/>
        </w:rPr>
        <w:t>海诺城财务咨询</w:t>
      </w:r>
      <w:r>
        <w:rPr>
          <w:rFonts w:ascii="宋体" w:hAnsi="宋体" w:hint="eastAsia"/>
          <w:szCs w:val="21"/>
        </w:rPr>
        <w:t>有限</w:t>
      </w:r>
      <w:r w:rsidRPr="00AB65CB">
        <w:rPr>
          <w:rFonts w:ascii="宋体" w:hAnsi="宋体" w:hint="eastAsia"/>
          <w:szCs w:val="21"/>
        </w:rPr>
        <w:t>公司。</w:t>
      </w:r>
    </w:p>
    <w:tbl>
      <w:tblPr>
        <w:tblW w:w="8300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4150"/>
        <w:gridCol w:w="4150"/>
      </w:tblGrid>
      <w:tr w:rsidR="00552769" w:rsidRPr="00887604" w:rsidTr="00A04724">
        <w:trPr>
          <w:trHeight w:val="3240"/>
        </w:trPr>
        <w:tc>
          <w:tcPr>
            <w:tcW w:w="4150" w:type="dxa"/>
            <w:tcFitText/>
          </w:tcPr>
          <w:p w:rsidR="00552769" w:rsidRPr="00887604" w:rsidRDefault="00552769" w:rsidP="00A04724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DC0B89">
              <w:rPr>
                <w:noProof/>
                <w:kern w:val="0"/>
              </w:rPr>
              <w:drawing>
                <wp:inline distT="0" distB="0" distL="0" distR="0">
                  <wp:extent cx="2552700" cy="1912620"/>
                  <wp:effectExtent l="0" t="0" r="0" b="0"/>
                  <wp:docPr id="8" name="图片 8" descr="DSCF55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F55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  <w:tcFitText/>
          </w:tcPr>
          <w:p w:rsidR="00552769" w:rsidRPr="00887604" w:rsidRDefault="00552769" w:rsidP="00A04724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0518D2">
              <w:rPr>
                <w:rFonts w:ascii="宋体" w:hAnsi="宋体"/>
                <w:noProof/>
                <w:kern w:val="0"/>
                <w:szCs w:val="21"/>
              </w:rPr>
              <w:drawing>
                <wp:inline distT="0" distB="0" distL="0" distR="0">
                  <wp:extent cx="2560320" cy="1927860"/>
                  <wp:effectExtent l="0" t="0" r="0" b="0"/>
                  <wp:docPr id="7" name="图片 7" descr="952D706F715C8B73E249802BBDD08B0565DF21A7771BC0FFEFFCE402E47308A5BCCA62F4BE5FBE18216AFF73BDA5F4601B36BCA54F1BC5617C2CE760A6A864291AE03930CBA8D7155424F16FE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52D706F715C8B73E249802BBDD08B0565DF21A7771BC0FFEFFCE402E47308A5BCCA62F4BE5FBE18216AFF73BDA5F4601B36BCA54F1BC5617C2CE760A6A864291AE03930CBA8D7155424F16F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769" w:rsidRPr="000F4EA3" w:rsidRDefault="00552769" w:rsidP="00552769">
      <w:pPr>
        <w:widowControl/>
        <w:spacing w:line="360" w:lineRule="auto"/>
        <w:jc w:val="left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 xml:space="preserve"> </w:t>
      </w:r>
      <w:r w:rsidRPr="000F4EA3">
        <w:rPr>
          <w:rFonts w:ascii="宋体" w:hAnsi="宋体" w:hint="eastAsia"/>
          <w:b/>
          <w:sz w:val="18"/>
          <w:szCs w:val="18"/>
        </w:rPr>
        <w:t>图</w:t>
      </w:r>
      <w:r w:rsidRPr="000F4EA3">
        <w:rPr>
          <w:rFonts w:ascii="宋体" w:hAnsi="宋体"/>
          <w:b/>
          <w:sz w:val="18"/>
          <w:szCs w:val="18"/>
        </w:rPr>
        <w:t>1</w:t>
      </w:r>
      <w:r w:rsidRPr="000F4EA3">
        <w:rPr>
          <w:rFonts w:ascii="宋体" w:hAnsi="宋体" w:hint="eastAsia"/>
          <w:b/>
          <w:sz w:val="18"/>
          <w:szCs w:val="18"/>
        </w:rPr>
        <w:t>海诺诚</w:t>
      </w:r>
      <w:r w:rsidRPr="000F4EA3">
        <w:rPr>
          <w:rFonts w:ascii="宋体" w:hAnsi="宋体"/>
          <w:b/>
          <w:sz w:val="18"/>
          <w:szCs w:val="18"/>
        </w:rPr>
        <w:t>公司</w:t>
      </w:r>
      <w:r w:rsidRPr="000F4EA3">
        <w:rPr>
          <w:rFonts w:ascii="宋体" w:hAnsi="宋体" w:hint="eastAsia"/>
          <w:b/>
          <w:sz w:val="18"/>
          <w:szCs w:val="18"/>
        </w:rPr>
        <w:t>营业执照</w:t>
      </w:r>
      <w:r w:rsidRPr="000F4EA3">
        <w:rPr>
          <w:rFonts w:ascii="宋体" w:hAnsi="宋体"/>
          <w:b/>
          <w:sz w:val="18"/>
          <w:szCs w:val="18"/>
        </w:rPr>
        <w:t>及机构代码证</w:t>
      </w:r>
    </w:p>
    <w:p w:rsidR="00552769" w:rsidRDefault="00552769" w:rsidP="00552769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413A6C">
        <w:rPr>
          <w:noProof/>
          <w:kern w:val="0"/>
        </w:rPr>
        <w:drawing>
          <wp:inline distT="0" distB="0" distL="0" distR="0">
            <wp:extent cx="2510155" cy="1889370"/>
            <wp:effectExtent l="0" t="0" r="4445" b="0"/>
            <wp:docPr id="6" name="图片 6" descr="20140520_145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40520_145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3" cy="189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</w:rPr>
        <w:t xml:space="preserve"> </w:t>
      </w:r>
      <w:r w:rsidRPr="000F4EA3">
        <w:rPr>
          <w:noProof/>
          <w:kern w:val="0"/>
        </w:rPr>
        <w:drawing>
          <wp:inline distT="0" distB="0" distL="0" distR="0">
            <wp:extent cx="2346960" cy="1882140"/>
            <wp:effectExtent l="0" t="0" r="0" b="3810"/>
            <wp:docPr id="5" name="图片 5" descr="20140520_15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40520_150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2769" w:rsidRPr="000F4EA3" w:rsidRDefault="00552769" w:rsidP="00552769">
      <w:pPr>
        <w:widowControl/>
        <w:spacing w:line="360" w:lineRule="auto"/>
        <w:ind w:firstLineChars="1200" w:firstLine="2168"/>
        <w:jc w:val="left"/>
        <w:rPr>
          <w:rFonts w:ascii="宋体" w:hAnsi="宋体" w:hint="eastAsia"/>
          <w:b/>
          <w:sz w:val="18"/>
          <w:szCs w:val="18"/>
        </w:rPr>
      </w:pPr>
      <w:r w:rsidRPr="000F4EA3">
        <w:rPr>
          <w:rFonts w:ascii="宋体" w:hAnsi="宋体" w:hint="eastAsia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>2</w:t>
      </w:r>
      <w:r w:rsidRPr="000F4EA3">
        <w:rPr>
          <w:rFonts w:ascii="宋体" w:hAnsi="宋体" w:hint="eastAsia"/>
          <w:b/>
          <w:sz w:val="18"/>
          <w:szCs w:val="18"/>
        </w:rPr>
        <w:t>海诺诚</w:t>
      </w:r>
      <w:r w:rsidRPr="000F4EA3">
        <w:rPr>
          <w:rFonts w:ascii="宋体" w:hAnsi="宋体"/>
          <w:b/>
          <w:sz w:val="18"/>
          <w:szCs w:val="18"/>
        </w:rPr>
        <w:t>公司</w:t>
      </w:r>
      <w:r>
        <w:rPr>
          <w:rFonts w:ascii="宋体" w:hAnsi="宋体" w:hint="eastAsia"/>
          <w:b/>
          <w:sz w:val="18"/>
          <w:szCs w:val="18"/>
        </w:rPr>
        <w:t>办公室及</w:t>
      </w:r>
      <w:r>
        <w:rPr>
          <w:rFonts w:ascii="宋体" w:hAnsi="宋体"/>
          <w:b/>
          <w:sz w:val="18"/>
          <w:szCs w:val="18"/>
        </w:rPr>
        <w:t>室内</w:t>
      </w:r>
      <w:r>
        <w:rPr>
          <w:rFonts w:ascii="宋体" w:hAnsi="宋体" w:hint="eastAsia"/>
          <w:b/>
          <w:sz w:val="18"/>
          <w:szCs w:val="18"/>
        </w:rPr>
        <w:t>办公区</w:t>
      </w:r>
    </w:p>
    <w:p w:rsidR="00552769" w:rsidRDefault="00552769" w:rsidP="00552769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海诺诚公司利用学校</w:t>
      </w:r>
      <w:r>
        <w:rPr>
          <w:rFonts w:ascii="宋体" w:hAnsi="宋体"/>
          <w:szCs w:val="21"/>
        </w:rPr>
        <w:t>的教师与学生资源为</w:t>
      </w:r>
      <w:r w:rsidRPr="00AB65CB">
        <w:rPr>
          <w:rFonts w:ascii="宋体" w:hAnsi="宋体" w:hint="eastAsia"/>
          <w:szCs w:val="21"/>
        </w:rPr>
        <w:t>企业提供</w:t>
      </w:r>
      <w:r>
        <w:rPr>
          <w:rFonts w:ascii="宋体" w:hAnsi="宋体" w:hint="eastAsia"/>
          <w:szCs w:val="21"/>
        </w:rPr>
        <w:t>公司</w:t>
      </w:r>
      <w:r>
        <w:rPr>
          <w:rFonts w:ascii="宋体" w:hAnsi="宋体"/>
          <w:szCs w:val="21"/>
        </w:rPr>
        <w:t>注册、</w:t>
      </w:r>
      <w:r w:rsidRPr="00AB65CB">
        <w:rPr>
          <w:rFonts w:ascii="宋体" w:hAnsi="宋体" w:hint="eastAsia"/>
          <w:szCs w:val="21"/>
        </w:rPr>
        <w:t>代理记账</w:t>
      </w:r>
      <w:r>
        <w:rPr>
          <w:rFonts w:ascii="宋体" w:hAnsi="宋体" w:hint="eastAsia"/>
          <w:szCs w:val="21"/>
        </w:rPr>
        <w:t>、纳税申报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财务咨询、</w:t>
      </w:r>
      <w:r>
        <w:rPr>
          <w:rFonts w:ascii="宋体" w:hAnsi="宋体"/>
          <w:szCs w:val="21"/>
        </w:rPr>
        <w:t>财会培训</w:t>
      </w:r>
      <w:r>
        <w:rPr>
          <w:rFonts w:ascii="宋体" w:hAnsi="宋体" w:hint="eastAsia"/>
          <w:szCs w:val="21"/>
        </w:rPr>
        <w:t>等服务</w:t>
      </w:r>
      <w:r w:rsidRPr="00AB65CB">
        <w:rPr>
          <w:rFonts w:ascii="仿宋_GB2312" w:eastAsia="仿宋_GB2312" w:hAnsi="宋体" w:cs="宋体" w:hint="eastAsia"/>
          <w:bCs/>
          <w:kern w:val="0"/>
          <w:szCs w:val="21"/>
        </w:rPr>
        <w:t>。</w:t>
      </w:r>
      <w:r w:rsidRPr="00F60BE9">
        <w:rPr>
          <w:rFonts w:ascii="宋体" w:hAnsi="宋体" w:hint="eastAsia"/>
          <w:szCs w:val="21"/>
        </w:rPr>
        <w:t>公司</w:t>
      </w:r>
      <w:r w:rsidRPr="00F60BE9">
        <w:rPr>
          <w:rFonts w:ascii="宋体" w:hAnsi="宋体"/>
          <w:szCs w:val="21"/>
        </w:rPr>
        <w:t>根据业务</w:t>
      </w:r>
      <w:r>
        <w:rPr>
          <w:rFonts w:ascii="宋体" w:hAnsi="宋体" w:hint="eastAsia"/>
          <w:szCs w:val="21"/>
        </w:rPr>
        <w:t>数量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安排</w:t>
      </w:r>
      <w:r>
        <w:rPr>
          <w:rFonts w:ascii="宋体" w:hAnsi="宋体"/>
          <w:szCs w:val="21"/>
        </w:rPr>
        <w:t>学生</w:t>
      </w:r>
      <w:r>
        <w:rPr>
          <w:rFonts w:ascii="宋体" w:hAnsi="宋体" w:hint="eastAsia"/>
          <w:szCs w:val="21"/>
        </w:rPr>
        <w:t>参与</w:t>
      </w:r>
      <w:r>
        <w:rPr>
          <w:rFonts w:ascii="宋体" w:hAnsi="宋体"/>
          <w:szCs w:val="21"/>
        </w:rPr>
        <w:t>公司代理记账、纳税申报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公司注册等业务</w:t>
      </w:r>
      <w:r w:rsidRPr="00AB65CB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使</w:t>
      </w:r>
      <w:r w:rsidRPr="00AB65CB">
        <w:rPr>
          <w:rFonts w:ascii="宋体" w:hAnsi="宋体" w:hint="eastAsia"/>
          <w:szCs w:val="21"/>
        </w:rPr>
        <w:t>学生</w:t>
      </w:r>
      <w:r>
        <w:rPr>
          <w:rFonts w:ascii="宋体" w:hAnsi="宋体" w:hint="eastAsia"/>
          <w:szCs w:val="21"/>
        </w:rPr>
        <w:t>进入</w:t>
      </w:r>
      <w:r>
        <w:rPr>
          <w:rFonts w:ascii="宋体" w:hAnsi="宋体"/>
          <w:szCs w:val="21"/>
        </w:rPr>
        <w:t>到真正的企业中，</w:t>
      </w:r>
      <w:r>
        <w:rPr>
          <w:rFonts w:ascii="宋体" w:hAnsi="宋体" w:hint="eastAsia"/>
          <w:szCs w:val="21"/>
        </w:rPr>
        <w:t>可以直接接触真实的企业资料，</w:t>
      </w:r>
      <w:r w:rsidRPr="00AB65CB">
        <w:rPr>
          <w:rFonts w:ascii="宋体" w:hAnsi="宋体" w:hint="eastAsia"/>
          <w:szCs w:val="21"/>
        </w:rPr>
        <w:t>将课堂学到的知识与现实业务相印证，并能灵活处理，举一反三，充分体现了理实一体化的教学理念。</w:t>
      </w:r>
      <w:r>
        <w:rPr>
          <w:rFonts w:ascii="宋体" w:hAnsi="宋体" w:hint="eastAsia"/>
          <w:szCs w:val="21"/>
        </w:rPr>
        <w:t>除此</w:t>
      </w:r>
      <w:r>
        <w:rPr>
          <w:rFonts w:ascii="宋体" w:hAnsi="宋体"/>
          <w:szCs w:val="21"/>
        </w:rPr>
        <w:t>之外，学生在参与公司业务处理中，还有机会与</w:t>
      </w:r>
      <w:r>
        <w:rPr>
          <w:rFonts w:ascii="宋体" w:hAnsi="宋体" w:hint="eastAsia"/>
          <w:szCs w:val="21"/>
        </w:rPr>
        <w:t>国税局</w:t>
      </w:r>
      <w:r>
        <w:rPr>
          <w:rFonts w:ascii="宋体" w:hAnsi="宋体"/>
          <w:szCs w:val="21"/>
        </w:rPr>
        <w:t>、地税局、工商局、银行、</w:t>
      </w:r>
      <w:r>
        <w:rPr>
          <w:rFonts w:ascii="宋体" w:hAnsi="宋体" w:hint="eastAsia"/>
          <w:szCs w:val="21"/>
        </w:rPr>
        <w:t>公司</w:t>
      </w:r>
      <w:r>
        <w:rPr>
          <w:rFonts w:ascii="宋体" w:hAnsi="宋体"/>
          <w:szCs w:val="21"/>
        </w:rPr>
        <w:t>客户</w:t>
      </w:r>
      <w:r>
        <w:rPr>
          <w:rFonts w:ascii="宋体" w:hAnsi="宋体" w:hint="eastAsia"/>
          <w:szCs w:val="21"/>
        </w:rPr>
        <w:t>等打</w:t>
      </w:r>
      <w:r>
        <w:rPr>
          <w:rFonts w:ascii="宋体" w:hAnsi="宋体"/>
          <w:szCs w:val="21"/>
        </w:rPr>
        <w:t>交道，深入了解</w:t>
      </w:r>
      <w:r>
        <w:rPr>
          <w:rFonts w:ascii="宋体" w:hAnsi="宋体" w:hint="eastAsia"/>
          <w:szCs w:val="21"/>
        </w:rPr>
        <w:t>会计</w:t>
      </w:r>
      <w:r>
        <w:rPr>
          <w:rFonts w:ascii="宋体" w:hAnsi="宋体"/>
          <w:szCs w:val="21"/>
        </w:rPr>
        <w:t>工作的社会环境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在处理业务中增强抗压能力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提高心理素质、交流沟通能力、团队</w:t>
      </w:r>
      <w:r>
        <w:rPr>
          <w:rFonts w:ascii="宋体" w:hAnsi="宋体" w:hint="eastAsia"/>
          <w:szCs w:val="21"/>
        </w:rPr>
        <w:t>意识</w:t>
      </w:r>
      <w:r>
        <w:rPr>
          <w:rFonts w:ascii="宋体" w:hAnsi="宋体"/>
          <w:szCs w:val="21"/>
        </w:rPr>
        <w:t>。</w:t>
      </w:r>
    </w:p>
    <w:p w:rsidR="0068243E" w:rsidRDefault="0068243E" w:rsidP="00552769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552769" w:rsidRPr="00AD046B" w:rsidRDefault="00552769" w:rsidP="00552769">
      <w:pPr>
        <w:widowControl/>
        <w:spacing w:line="360" w:lineRule="auto"/>
        <w:ind w:firstLineChars="200" w:firstLine="420"/>
        <w:jc w:val="left"/>
        <w:rPr>
          <w:rFonts w:ascii="仿宋_GB2312" w:eastAsia="仿宋_GB2312" w:hAnsi="宋体" w:cs="宋体" w:hint="eastAsia"/>
          <w:bCs/>
          <w:kern w:val="0"/>
          <w:szCs w:val="21"/>
        </w:rPr>
      </w:pPr>
      <w:r>
        <w:rPr>
          <w:rFonts w:ascii="宋体" w:hAnsi="宋体" w:hint="eastAsia"/>
          <w:szCs w:val="21"/>
        </w:rPr>
        <w:lastRenderedPageBreak/>
        <w:t>以下为学生参与的海诺诚</w:t>
      </w:r>
      <w:r w:rsidRPr="00AB65CB">
        <w:rPr>
          <w:rFonts w:ascii="宋体" w:hAnsi="宋体" w:hint="eastAsia"/>
          <w:szCs w:val="21"/>
        </w:rPr>
        <w:t>公司的部分业务</w:t>
      </w:r>
      <w:r w:rsidRPr="00AB65CB">
        <w:rPr>
          <w:rFonts w:ascii="仿宋_GB2312" w:eastAsia="仿宋_GB2312" w:hAnsi="宋体" w:cs="宋体" w:hint="eastAsia"/>
          <w:bCs/>
          <w:kern w:val="0"/>
          <w:szCs w:val="21"/>
        </w:rPr>
        <w:t>：</w:t>
      </w:r>
    </w:p>
    <w:tbl>
      <w:tblPr>
        <w:tblW w:w="0" w:type="auto"/>
        <w:tblInd w:w="578" w:type="dxa"/>
        <w:tblLayout w:type="fixed"/>
        <w:tblLook w:val="04A0" w:firstRow="1" w:lastRow="0" w:firstColumn="1" w:lastColumn="0" w:noHBand="0" w:noVBand="1"/>
      </w:tblPr>
      <w:tblGrid>
        <w:gridCol w:w="3724"/>
        <w:gridCol w:w="3788"/>
      </w:tblGrid>
      <w:tr w:rsidR="00552769" w:rsidRPr="00887604" w:rsidTr="00A04724">
        <w:trPr>
          <w:trHeight w:val="2151"/>
        </w:trPr>
        <w:tc>
          <w:tcPr>
            <w:tcW w:w="3724" w:type="dxa"/>
          </w:tcPr>
          <w:p w:rsidR="00552769" w:rsidRPr="00887604" w:rsidRDefault="00552769" w:rsidP="00A04724">
            <w:pPr>
              <w:rPr>
                <w:rFonts w:ascii="宋体" w:hAnsi="宋体" w:hint="eastAsia"/>
                <w:b/>
                <w:sz w:val="24"/>
              </w:rPr>
            </w:pPr>
            <w:r w:rsidRPr="00887604">
              <w:rPr>
                <w:rFonts w:ascii="宋体" w:hAnsi="宋体" w:hint="eastAsia"/>
                <w:b/>
                <w:noProof/>
                <w:sz w:val="24"/>
              </w:rPr>
              <w:drawing>
                <wp:inline distT="0" distB="0" distL="0" distR="0">
                  <wp:extent cx="2316480" cy="1371600"/>
                  <wp:effectExtent l="0" t="0" r="762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 w:rsidR="00552769" w:rsidRPr="00887604" w:rsidRDefault="00552769" w:rsidP="00A04724">
            <w:pPr>
              <w:rPr>
                <w:rFonts w:ascii="宋体" w:hAnsi="宋体" w:hint="eastAsia"/>
                <w:b/>
                <w:sz w:val="24"/>
              </w:rPr>
            </w:pPr>
            <w:r w:rsidRPr="00887604">
              <w:rPr>
                <w:rFonts w:ascii="宋体" w:hAnsi="宋体" w:hint="eastAsia"/>
                <w:b/>
                <w:noProof/>
                <w:sz w:val="24"/>
              </w:rPr>
              <w:drawing>
                <wp:inline distT="0" distB="0" distL="0" distR="0">
                  <wp:extent cx="2339340" cy="1356360"/>
                  <wp:effectExtent l="0" t="0" r="381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69" w:rsidRPr="00887604" w:rsidTr="00A04724">
        <w:trPr>
          <w:trHeight w:val="2151"/>
        </w:trPr>
        <w:tc>
          <w:tcPr>
            <w:tcW w:w="3724" w:type="dxa"/>
          </w:tcPr>
          <w:p w:rsidR="00552769" w:rsidRPr="00887604" w:rsidRDefault="00552769" w:rsidP="00A04724">
            <w:pPr>
              <w:rPr>
                <w:rFonts w:ascii="宋体" w:hAnsi="宋体" w:hint="eastAsia"/>
                <w:b/>
                <w:sz w:val="24"/>
              </w:rPr>
            </w:pPr>
            <w:r w:rsidRPr="00CC765F">
              <w:rPr>
                <w:rFonts w:ascii="宋体" w:hAnsi="宋体"/>
                <w:b/>
                <w:noProof/>
                <w:szCs w:val="21"/>
              </w:rPr>
              <w:drawing>
                <wp:inline distT="0" distB="0" distL="0" distR="0">
                  <wp:extent cx="2522220" cy="1584960"/>
                  <wp:effectExtent l="0" t="0" r="0" b="0"/>
                  <wp:docPr id="2" name="图片 2" descr="20140514_13242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40514_13242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 w:rsidR="00552769" w:rsidRPr="00887604" w:rsidRDefault="00552769" w:rsidP="00A04724">
            <w:pPr>
              <w:rPr>
                <w:rFonts w:ascii="宋体" w:hAnsi="宋体" w:hint="eastAsia"/>
                <w:b/>
                <w:sz w:val="24"/>
              </w:rPr>
            </w:pPr>
            <w:r w:rsidRPr="00887604">
              <w:rPr>
                <w:rFonts w:ascii="宋体" w:hAnsi="宋体" w:hint="eastAsia"/>
                <w:b/>
                <w:noProof/>
                <w:sz w:val="24"/>
              </w:rPr>
              <w:drawing>
                <wp:inline distT="0" distB="0" distL="0" distR="0">
                  <wp:extent cx="2369820" cy="1615440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69" w:rsidRPr="00887604" w:rsidTr="00A04724">
        <w:trPr>
          <w:trHeight w:val="321"/>
        </w:trPr>
        <w:tc>
          <w:tcPr>
            <w:tcW w:w="7512" w:type="dxa"/>
            <w:gridSpan w:val="2"/>
          </w:tcPr>
          <w:p w:rsidR="00552769" w:rsidRPr="00887604" w:rsidRDefault="00552769" w:rsidP="00A04724">
            <w:pPr>
              <w:ind w:firstLineChars="900" w:firstLine="1626"/>
              <w:rPr>
                <w:rFonts w:ascii="宋体" w:hAnsi="宋体" w:hint="eastAsia"/>
                <w:b/>
                <w:sz w:val="18"/>
                <w:szCs w:val="18"/>
              </w:rPr>
            </w:pPr>
            <w:r w:rsidRPr="00887604">
              <w:rPr>
                <w:rFonts w:ascii="宋体" w:hAnsi="宋体" w:hint="eastAsia"/>
                <w:b/>
                <w:sz w:val="18"/>
                <w:szCs w:val="18"/>
              </w:rPr>
              <w:t>图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3学生</w:t>
            </w:r>
            <w:r>
              <w:rPr>
                <w:rFonts w:ascii="宋体" w:hAnsi="宋体"/>
                <w:b/>
                <w:sz w:val="18"/>
                <w:szCs w:val="18"/>
              </w:rPr>
              <w:t>参与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美国星巴克</w:t>
            </w:r>
            <w:r>
              <w:rPr>
                <w:rFonts w:ascii="宋体" w:hAnsi="宋体"/>
                <w:b/>
                <w:sz w:val="18"/>
                <w:szCs w:val="18"/>
              </w:rPr>
              <w:t>公司所得税税鉴</w:t>
            </w:r>
          </w:p>
        </w:tc>
      </w:tr>
    </w:tbl>
    <w:p w:rsidR="00552769" w:rsidRPr="009C47CE" w:rsidRDefault="00552769" w:rsidP="00552769">
      <w:pPr>
        <w:spacing w:line="300" w:lineRule="exact"/>
        <w:rPr>
          <w:rFonts w:ascii="宋体" w:hAnsi="宋体" w:hint="eastAsia"/>
          <w:b/>
          <w:sz w:val="24"/>
        </w:rPr>
      </w:pPr>
    </w:p>
    <w:tbl>
      <w:tblPr>
        <w:tblW w:w="0" w:type="auto"/>
        <w:tblInd w:w="5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3788"/>
      </w:tblGrid>
      <w:tr w:rsidR="00552769" w:rsidRPr="00887604" w:rsidTr="00A04724">
        <w:trPr>
          <w:trHeight w:val="2735"/>
        </w:trPr>
        <w:tc>
          <w:tcPr>
            <w:tcW w:w="3724" w:type="dxa"/>
          </w:tcPr>
          <w:p w:rsidR="00552769" w:rsidRPr="00887604" w:rsidRDefault="00552769" w:rsidP="00A04724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2400300" cy="17335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 w:rsidR="00552769" w:rsidRPr="00887604" w:rsidRDefault="00552769" w:rsidP="00A04724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2381250" cy="17145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69" w:rsidRPr="00887604" w:rsidTr="00A04724">
        <w:tc>
          <w:tcPr>
            <w:tcW w:w="7512" w:type="dxa"/>
            <w:gridSpan w:val="2"/>
          </w:tcPr>
          <w:p w:rsidR="00552769" w:rsidRPr="00887604" w:rsidRDefault="0068243E" w:rsidP="0068243E">
            <w:pPr>
              <w:spacing w:line="30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</w:t>
            </w:r>
            <w:r w:rsidR="00552769" w:rsidRPr="00887604">
              <w:rPr>
                <w:rFonts w:ascii="宋体" w:hAnsi="宋体" w:hint="eastAsia"/>
                <w:b/>
                <w:sz w:val="18"/>
                <w:szCs w:val="18"/>
              </w:rPr>
              <w:t>图</w:t>
            </w:r>
            <w:r w:rsidR="00552769">
              <w:rPr>
                <w:rFonts w:ascii="宋体" w:hAnsi="宋体"/>
                <w:b/>
                <w:sz w:val="18"/>
                <w:szCs w:val="18"/>
              </w:rPr>
              <w:t>4</w:t>
            </w:r>
            <w:r w:rsidR="00552769" w:rsidRPr="00887604">
              <w:rPr>
                <w:rFonts w:ascii="宋体" w:hAnsi="宋体" w:hint="eastAsia"/>
                <w:b/>
                <w:sz w:val="18"/>
                <w:szCs w:val="18"/>
              </w:rPr>
              <w:t xml:space="preserve"> 为青岛</w:t>
            </w:r>
            <w:r w:rsidR="00552769">
              <w:rPr>
                <w:rFonts w:ascii="宋体" w:hAnsi="宋体" w:hint="eastAsia"/>
                <w:b/>
                <w:sz w:val="18"/>
                <w:szCs w:val="18"/>
              </w:rPr>
              <w:t>某</w:t>
            </w:r>
            <w:r w:rsidR="00552769" w:rsidRPr="00887604">
              <w:rPr>
                <w:rFonts w:ascii="宋体" w:hAnsi="宋体" w:hint="eastAsia"/>
                <w:b/>
                <w:sz w:val="18"/>
                <w:szCs w:val="18"/>
              </w:rPr>
              <w:t>公司代理记账</w:t>
            </w:r>
            <w:r w:rsidR="00552769"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  <w:r w:rsidR="00552769">
              <w:rPr>
                <w:rFonts w:ascii="宋体" w:hAnsi="宋体"/>
                <w:b/>
                <w:sz w:val="18"/>
                <w:szCs w:val="18"/>
              </w:rPr>
              <w:t>协议及资料</w:t>
            </w:r>
          </w:p>
        </w:tc>
      </w:tr>
    </w:tbl>
    <w:p w:rsidR="00E92FEF" w:rsidRPr="00552769" w:rsidRDefault="00E92FEF"/>
    <w:sectPr w:rsidR="00E92FEF" w:rsidRPr="0055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C7" w:rsidRDefault="005720C7" w:rsidP="00552769">
      <w:r>
        <w:separator/>
      </w:r>
    </w:p>
  </w:endnote>
  <w:endnote w:type="continuationSeparator" w:id="0">
    <w:p w:rsidR="005720C7" w:rsidRDefault="005720C7" w:rsidP="0055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C7" w:rsidRDefault="005720C7" w:rsidP="00552769">
      <w:r>
        <w:separator/>
      </w:r>
    </w:p>
  </w:footnote>
  <w:footnote w:type="continuationSeparator" w:id="0">
    <w:p w:rsidR="005720C7" w:rsidRDefault="005720C7" w:rsidP="0055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9D"/>
    <w:rsid w:val="001479CA"/>
    <w:rsid w:val="00552769"/>
    <w:rsid w:val="005720C7"/>
    <w:rsid w:val="0068243E"/>
    <w:rsid w:val="008553DF"/>
    <w:rsid w:val="00B80B9D"/>
    <w:rsid w:val="00E234D6"/>
    <w:rsid w:val="00E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E155F3-A8F4-4B2F-9E67-99178ACE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7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11</cp:revision>
  <dcterms:created xsi:type="dcterms:W3CDTF">2014-05-28T12:43:00Z</dcterms:created>
  <dcterms:modified xsi:type="dcterms:W3CDTF">2014-05-28T12:46:00Z</dcterms:modified>
</cp:coreProperties>
</file>